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214C" w14:textId="77777777" w:rsidR="00074EA1" w:rsidRPr="00261366" w:rsidRDefault="00074EA1" w:rsidP="00074EA1">
      <w:pPr>
        <w:pStyle w:val="NormalWeb"/>
        <w:spacing w:line="276" w:lineRule="auto"/>
        <w:ind w:left="720"/>
        <w:jc w:val="both"/>
        <w:rPr>
          <w:rFonts w:ascii="Arial" w:hAnsi="Arial" w:cs="Arial"/>
          <w:color w:val="FF0000"/>
        </w:rPr>
      </w:pPr>
      <w:r w:rsidRPr="00261366">
        <w:rPr>
          <w:rFonts w:ascii="Arial" w:hAnsi="Arial" w:cs="Arial"/>
          <w:noProof/>
          <w:color w:val="FF0000"/>
        </w:rPr>
        <w:drawing>
          <wp:inline distT="0" distB="0" distL="0" distR="0" wp14:anchorId="05623A89" wp14:editId="246C551D">
            <wp:extent cx="6765577" cy="2065282"/>
            <wp:effectExtent l="0" t="0" r="0" b="0"/>
            <wp:docPr id="1768809189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09189" name="Imagen 1" descr="Interfaz de usuario gráfica, 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1786" cy="206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C6E39" w14:textId="77777777" w:rsidR="00074EA1" w:rsidRPr="0002167E" w:rsidRDefault="00074EA1" w:rsidP="00074EA1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3D393C"/>
        </w:rPr>
      </w:pPr>
      <w:r>
        <w:rPr>
          <w:rFonts w:ascii="Arial" w:hAnsi="Arial" w:cs="Arial"/>
          <w:color w:val="3D393C"/>
        </w:rPr>
        <w:t xml:space="preserve">En la acción número 43 llama la atención que se contemplan 5 tipos de materiales </w:t>
      </w:r>
      <w:proofErr w:type="gramStart"/>
      <w:r>
        <w:rPr>
          <w:rFonts w:ascii="Arial" w:hAnsi="Arial" w:cs="Arial"/>
          <w:color w:val="3D393C"/>
        </w:rPr>
        <w:t>aprovechados</w:t>
      </w:r>
      <w:proofErr w:type="gramEnd"/>
      <w:r>
        <w:rPr>
          <w:rFonts w:ascii="Arial" w:hAnsi="Arial" w:cs="Arial"/>
          <w:color w:val="3D393C"/>
        </w:rPr>
        <w:t xml:space="preserve"> pero es importante que no se genere discrecionalidad al momento de definirlos, así mismo, el utilizar estos materiales como materia prima está en función de la infraestructura y capacidad local para gestionarlos y aprovecharlos. Se sugiere que otra acción derivada del mismo objetivo sea la promoción del acopio de materiales y productos a partir de esquemas efectivos de separación de residuos.</w:t>
      </w:r>
    </w:p>
    <w:p w14:paraId="758D663B" w14:textId="77777777" w:rsidR="005C1753" w:rsidRDefault="005C1753"/>
    <w:sectPr w:rsidR="005C1753" w:rsidSect="00153E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4F0E"/>
    <w:multiLevelType w:val="hybridMultilevel"/>
    <w:tmpl w:val="30929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89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A1"/>
    <w:rsid w:val="00074EA1"/>
    <w:rsid w:val="00153EE0"/>
    <w:rsid w:val="005C1753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CDB1"/>
  <w15:chartTrackingRefBased/>
  <w15:docId w15:val="{15ABECFE-DCC9-4015-A67E-1D04D8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Ecoce AC</dc:creator>
  <cp:keywords/>
  <dc:description/>
  <cp:lastModifiedBy>Ecoce AC</cp:lastModifiedBy>
  <cp:revision>1</cp:revision>
  <dcterms:created xsi:type="dcterms:W3CDTF">2024-02-21T04:57:00Z</dcterms:created>
  <dcterms:modified xsi:type="dcterms:W3CDTF">2024-02-21T04:57:00Z</dcterms:modified>
</cp:coreProperties>
</file>