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6571" w14:textId="77777777" w:rsidR="00EC4B41" w:rsidRDefault="00EC4B41" w:rsidP="00EC4B41">
      <w:pPr>
        <w:spacing w:before="100" w:beforeAutospacing="1" w:after="100" w:afterAutospacing="1" w:line="240" w:lineRule="auto"/>
        <w:rPr>
          <w:rFonts w:eastAsia="Times New Roman"/>
          <w:color w:val="3D393C"/>
          <w:kern w:val="0"/>
          <w:lang w:eastAsia="es-MX"/>
          <w14:ligatures w14:val="none"/>
        </w:rPr>
      </w:pPr>
      <w:r w:rsidRPr="00E03FF1">
        <w:rPr>
          <w:rFonts w:eastAsia="Times New Roman"/>
          <w:color w:val="3D393C"/>
          <w:kern w:val="0"/>
          <w:lang w:eastAsia="es-MX"/>
          <w14:ligatures w14:val="none"/>
        </w:rPr>
        <w:t>Apartado 2. </w:t>
      </w:r>
      <w:hyperlink r:id="rId5" w:tgtFrame="_blank" w:history="1">
        <w:r w:rsidRPr="00E03FF1">
          <w:rPr>
            <w:rFonts w:eastAsia="Times New Roman"/>
            <w:b/>
            <w:bCs/>
            <w:color w:val="599AA6"/>
            <w:kern w:val="0"/>
            <w:lang w:eastAsia="es-MX"/>
            <w14:ligatures w14:val="none"/>
          </w:rPr>
          <w:t>Diagnóstico y prospectiva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3676"/>
        <w:gridCol w:w="3686"/>
        <w:gridCol w:w="2976"/>
      </w:tblGrid>
      <w:tr w:rsidR="00EC4B41" w14:paraId="4F989155" w14:textId="77777777" w:rsidTr="00214803">
        <w:tc>
          <w:tcPr>
            <w:tcW w:w="2244" w:type="dxa"/>
            <w:shd w:val="clear" w:color="auto" w:fill="A8D08D" w:themeFill="accent6" w:themeFillTint="99"/>
          </w:tcPr>
          <w:p w14:paraId="35706F07" w14:textId="77777777" w:rsidR="00EC4B41" w:rsidRPr="00DA28AE" w:rsidRDefault="00EC4B41" w:rsidP="0021480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</w:pPr>
            <w:r w:rsidRPr="00DA28AE"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  <w:t>APARTADO</w:t>
            </w:r>
          </w:p>
        </w:tc>
        <w:tc>
          <w:tcPr>
            <w:tcW w:w="3676" w:type="dxa"/>
            <w:shd w:val="clear" w:color="auto" w:fill="A8D08D" w:themeFill="accent6" w:themeFillTint="99"/>
          </w:tcPr>
          <w:p w14:paraId="35602441" w14:textId="77777777" w:rsidR="00EC4B41" w:rsidRPr="00DA28AE" w:rsidRDefault="00EC4B41" w:rsidP="0021480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</w:pPr>
            <w:r w:rsidRPr="00DA28AE"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  <w:t>DICE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14:paraId="445B9ABE" w14:textId="77777777" w:rsidR="00EC4B41" w:rsidRPr="00DA28AE" w:rsidRDefault="00EC4B41" w:rsidP="0021480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</w:pPr>
            <w:r w:rsidRPr="00DA28AE"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  <w:t>PROPUESTA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094C4FA8" w14:textId="77777777" w:rsidR="00EC4B41" w:rsidRPr="00DA28AE" w:rsidRDefault="00EC4B41" w:rsidP="0021480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</w:pPr>
            <w:r w:rsidRPr="00DA28AE"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  <w:t>FUNDAMENTO</w:t>
            </w:r>
          </w:p>
        </w:tc>
      </w:tr>
      <w:tr w:rsidR="00EC4B41" w14:paraId="7D63615D" w14:textId="77777777" w:rsidTr="00214803">
        <w:tc>
          <w:tcPr>
            <w:tcW w:w="2244" w:type="dxa"/>
          </w:tcPr>
          <w:p w14:paraId="2B0C57A7" w14:textId="77777777" w:rsidR="00EC4B41" w:rsidRPr="00DA28AE" w:rsidRDefault="00EC4B41" w:rsidP="00214803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</w:pPr>
            <w:r w:rsidRPr="00DA28AE"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  <w:t>Identificación de problemas públicos prioritarios</w:t>
            </w:r>
          </w:p>
          <w:p w14:paraId="138B591E" w14:textId="77777777" w:rsidR="00EC4B41" w:rsidRPr="00DA28AE" w:rsidRDefault="00EC4B41" w:rsidP="00214803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</w:pPr>
            <w:r w:rsidRPr="00DA28AE"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  <w:t>Los residuos y su impacto ambiental</w:t>
            </w:r>
          </w:p>
        </w:tc>
        <w:tc>
          <w:tcPr>
            <w:tcW w:w="3676" w:type="dxa"/>
          </w:tcPr>
          <w:p w14:paraId="63E69742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Una forma de abordar estos desafíos relacionados con los residuos es adoptando los</w:t>
            </w:r>
          </w:p>
          <w:p w14:paraId="2045A422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principios de la economía circular, que busca eliminar los residuos y la contaminación,</w:t>
            </w:r>
          </w:p>
          <w:p w14:paraId="2AB66812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mediante estrategias que permitan manejarlos como un recurso que alarga su vida útil y evitar extraer nuevos recursos.</w:t>
            </w:r>
          </w:p>
        </w:tc>
        <w:tc>
          <w:tcPr>
            <w:tcW w:w="3686" w:type="dxa"/>
          </w:tcPr>
          <w:p w14:paraId="32C34B76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Una forma de abordar estos desafíos relacionados con los residuos es adoptando los</w:t>
            </w:r>
          </w:p>
          <w:p w14:paraId="0932CE4E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principios de la economía circular, que busca eliminar los residuos y la contaminación, mediante estrategias que permitan manejarlos como un recurso que alarga su vida útil</w:t>
            </w:r>
            <w:r w:rsidRPr="00F7442F">
              <w:rPr>
                <w:rFonts w:eastAsia="ArialMT"/>
                <w:color w:val="FF0000"/>
                <w:kern w:val="0"/>
                <w:sz w:val="22"/>
                <w:szCs w:val="22"/>
              </w:rPr>
              <w:t>, reincorporarlos a las cadenas de valor</w:t>
            </w:r>
            <w:r w:rsidRPr="00F7442F">
              <w:rPr>
                <w:rFonts w:eastAsia="ArialMT"/>
                <w:kern w:val="0"/>
                <w:sz w:val="22"/>
                <w:szCs w:val="22"/>
              </w:rPr>
              <w:t xml:space="preserve"> y evitar extraer nuevos recursos.</w:t>
            </w:r>
          </w:p>
        </w:tc>
        <w:tc>
          <w:tcPr>
            <w:tcW w:w="2976" w:type="dxa"/>
          </w:tcPr>
          <w:p w14:paraId="7D21310B" w14:textId="77777777" w:rsidR="00EC4B41" w:rsidRPr="00EC5FE4" w:rsidRDefault="00EC4B41" w:rsidP="00214803">
            <w:pPr>
              <w:spacing w:before="100" w:beforeAutospacing="1" w:after="100" w:afterAutospacing="1"/>
              <w:jc w:val="both"/>
              <w:rPr>
                <w:rFonts w:eastAsia="Times New Roman"/>
                <w:kern w:val="0"/>
                <w:lang w:eastAsia="es-MX"/>
                <w14:ligatures w14:val="none"/>
              </w:rPr>
            </w:pPr>
            <w:r w:rsidRPr="00EC5FE4">
              <w:rPr>
                <w:rFonts w:eastAsia="Times New Roman"/>
                <w:kern w:val="0"/>
                <w:lang w:eastAsia="es-MX"/>
                <w14:ligatures w14:val="none"/>
              </w:rPr>
              <w:t>La economía circular, como bien se contempla en el PEC abarca todos los sectores incluido el de residuos, pero, dadas las características de estos y su uso podrán ser reincorporados a cadenas de valor.</w:t>
            </w:r>
          </w:p>
        </w:tc>
      </w:tr>
      <w:tr w:rsidR="00EC4B41" w14:paraId="1C5AB577" w14:textId="77777777" w:rsidTr="00214803">
        <w:tc>
          <w:tcPr>
            <w:tcW w:w="2244" w:type="dxa"/>
          </w:tcPr>
          <w:p w14:paraId="689B1C0D" w14:textId="77777777" w:rsidR="00EC4B41" w:rsidRPr="00DA28AE" w:rsidRDefault="00EC4B41" w:rsidP="00214803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</w:pPr>
            <w:r w:rsidRPr="00DA28AE">
              <w:rPr>
                <w:rFonts w:eastAsia="Times New Roman"/>
                <w:b/>
                <w:bCs/>
                <w:color w:val="3D393C"/>
                <w:kern w:val="0"/>
                <w:lang w:eastAsia="es-MX"/>
                <w14:ligatures w14:val="none"/>
              </w:rPr>
              <w:t>Diagnóstico</w:t>
            </w:r>
          </w:p>
        </w:tc>
        <w:tc>
          <w:tcPr>
            <w:tcW w:w="3676" w:type="dxa"/>
          </w:tcPr>
          <w:p w14:paraId="219014E3" w14:textId="77777777" w:rsidR="00EC4B41" w:rsidRPr="00DA28AE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22"/>
                <w:szCs w:val="22"/>
              </w:rPr>
            </w:pP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>A continuación, se describen los componentes principales de la economía lineal, cuyas condiciones son atendidas a través de las acciones del PEC.</w:t>
            </w:r>
          </w:p>
          <w:p w14:paraId="2F7E0D1A" w14:textId="77777777" w:rsidR="00EC4B41" w:rsidRPr="00DA28AE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22"/>
                <w:szCs w:val="22"/>
              </w:rPr>
            </w:pPr>
          </w:p>
          <w:p w14:paraId="11C9609C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bCs/>
                <w:color w:val="000000"/>
                <w:kern w:val="0"/>
                <w:sz w:val="22"/>
                <w:szCs w:val="22"/>
              </w:rPr>
            </w:pPr>
            <w:r w:rsidRPr="00DA28AE">
              <w:rPr>
                <w:rFonts w:eastAsia="ArialMT"/>
                <w:b/>
                <w:bCs/>
                <w:color w:val="000000"/>
                <w:kern w:val="0"/>
                <w:sz w:val="22"/>
                <w:szCs w:val="22"/>
              </w:rPr>
              <w:t>Hábitos de producción y consumo lineales</w:t>
            </w:r>
          </w:p>
          <w:p w14:paraId="758C030E" w14:textId="77777777" w:rsidR="00EC4B41" w:rsidRPr="00DA28AE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75E2DBE" w14:textId="77777777" w:rsidR="00EC4B41" w:rsidRPr="00DA28AE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>Una de las características esenciales de la economía lineal es la forma en la que busca satisfacer las necesidades y deseos de las personas, con una noción de inmediatez y corto plazo constreñida a lo individual. Este esquema no toma en cuenta las implicaciones ecológicas, sociales e, incluso, de pérdida de valor económico, que</w:t>
            </w:r>
            <w:r>
              <w:rPr>
                <w:rFonts w:ascii="ArialMT" w:eastAsia="ArialMT" w:cs="ArialMT"/>
                <w:color w:val="000000"/>
                <w:kern w:val="0"/>
                <w:sz w:val="22"/>
                <w:szCs w:val="22"/>
              </w:rPr>
              <w:t xml:space="preserve"> acompa</w:t>
            </w:r>
            <w:r>
              <w:rPr>
                <w:rFonts w:ascii="ArialMT" w:eastAsia="ArialMT" w:cs="ArialMT" w:hint="eastAsia"/>
                <w:color w:val="000000"/>
                <w:kern w:val="0"/>
                <w:sz w:val="22"/>
                <w:szCs w:val="22"/>
              </w:rPr>
              <w:t>ñ</w:t>
            </w:r>
            <w:r>
              <w:rPr>
                <w:rFonts w:ascii="ArialMT" w:eastAsia="ArialMT" w:cs="ArialMT"/>
                <w:color w:val="000000"/>
                <w:kern w:val="0"/>
                <w:sz w:val="22"/>
                <w:szCs w:val="22"/>
              </w:rPr>
              <w:t xml:space="preserve">an a </w:t>
            </w: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 xml:space="preserve">la </w:t>
            </w: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lastRenderedPageBreak/>
              <w:t>manera</w:t>
            </w:r>
            <w:r>
              <w:rPr>
                <w:rFonts w:eastAsia="ArialMT"/>
                <w:color w:val="000000"/>
                <w:kern w:val="0"/>
                <w:sz w:val="22"/>
                <w:szCs w:val="22"/>
              </w:rPr>
              <w:t xml:space="preserve"> </w:t>
            </w: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>de extraer, producir, comercializar y consumir los bienes y servicio</w:t>
            </w:r>
            <w:r>
              <w:rPr>
                <w:rFonts w:eastAsia="ArialMT"/>
                <w:color w:val="000000"/>
                <w:kern w:val="0"/>
                <w:sz w:val="22"/>
                <w:szCs w:val="22"/>
              </w:rPr>
              <w:t>.</w:t>
            </w:r>
          </w:p>
          <w:p w14:paraId="130D9D08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0C4DE891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La gama de hábitos de producción y consumo con estas características es muy amplia;</w:t>
            </w:r>
            <w:r>
              <w:rPr>
                <w:rFonts w:eastAsia="ArialMT"/>
                <w:kern w:val="0"/>
                <w:sz w:val="22"/>
                <w:szCs w:val="22"/>
              </w:rPr>
              <w:t xml:space="preserve"> </w:t>
            </w:r>
            <w:r w:rsidRPr="00F7442F">
              <w:rPr>
                <w:rFonts w:eastAsia="ArialMT"/>
                <w:kern w:val="0"/>
                <w:sz w:val="22"/>
                <w:szCs w:val="22"/>
              </w:rPr>
              <w:t>algunos de sus aspectos principales son:</w:t>
            </w:r>
          </w:p>
          <w:p w14:paraId="23DFC00B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● La preferencia de productos nuevos, asociados a la construcción de tendencias de</w:t>
            </w:r>
          </w:p>
          <w:p w14:paraId="59D736C4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moda y estatus social.</w:t>
            </w:r>
          </w:p>
          <w:p w14:paraId="305CF610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● La preferencia de productos con empaques, incluso con “sobre empaquetado” de</w:t>
            </w:r>
          </w:p>
          <w:p w14:paraId="79589D20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corta vida útil que ofrecen a las personas consumidoras la percepción de mayor</w:t>
            </w:r>
          </w:p>
          <w:p w14:paraId="5790C23E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limpieza, así como a las empresas fabricantes y comercializadoras la posibilidad de</w:t>
            </w:r>
          </w:p>
          <w:p w14:paraId="6778BAD5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ampliar sus medios de publicidad.</w:t>
            </w:r>
          </w:p>
          <w:p w14:paraId="1DA47651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● El uso de productos de corta vida útil, en lugar de otros con características de mayor</w:t>
            </w:r>
          </w:p>
          <w:p w14:paraId="495BBB58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durabilidad, ofertado como la mejor opción de actualización y confort y que permite a</w:t>
            </w:r>
          </w:p>
          <w:p w14:paraId="5F2F0877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las empresas y comercializadoras mantener un aumento permanente de su venta,</w:t>
            </w:r>
          </w:p>
          <w:p w14:paraId="2A64B3D8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sin contemplar otros esquemas de negocio y desarrollo económico.</w:t>
            </w:r>
          </w:p>
          <w:p w14:paraId="74542D8C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5C644A05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0E788CE4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41C1CFF5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4353CEA2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012AF486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67F359B9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7DC5EC04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2CFC4AA4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65C852B6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Éstos y otros hábitos, que son parte de la economía lineal hacen corresponsables tanto a</w:t>
            </w:r>
          </w:p>
          <w:p w14:paraId="511A07DA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los productores como a los consumidores y son cruciales de modificar para asegurar</w:t>
            </w:r>
          </w:p>
          <w:p w14:paraId="6EAC1A12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mejores condiciones de los ecosistemas y los recursos naturales, así como para la salud y</w:t>
            </w:r>
          </w:p>
          <w:p w14:paraId="5B71299C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el bienestar de las personas.</w:t>
            </w:r>
          </w:p>
          <w:p w14:paraId="1F56364B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Por ello es importante promover iniciativas que fomenten, a través de esfuerzos culturales,</w:t>
            </w:r>
          </w:p>
          <w:p w14:paraId="496D8EF2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educativos y de difusión, la modificación de hábitos y actitudes frente al consumo y el</w:t>
            </w:r>
          </w:p>
          <w:p w14:paraId="0B11C07F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emprendimiento de negocios para que sean, cada vez, más circulares.</w:t>
            </w:r>
          </w:p>
        </w:tc>
        <w:tc>
          <w:tcPr>
            <w:tcW w:w="3686" w:type="dxa"/>
          </w:tcPr>
          <w:p w14:paraId="43126ECD" w14:textId="77777777" w:rsidR="00EC4B41" w:rsidRPr="00DA28AE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22"/>
                <w:szCs w:val="22"/>
              </w:rPr>
            </w:pP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lastRenderedPageBreak/>
              <w:t xml:space="preserve">A continuación, se describen los componentes principales de la economía </w:t>
            </w:r>
            <w:proofErr w:type="gramStart"/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>lineal,</w:t>
            </w:r>
            <w:r>
              <w:rPr>
                <w:rFonts w:eastAsia="ArialMT"/>
                <w:color w:val="000000"/>
                <w:kern w:val="0"/>
                <w:sz w:val="22"/>
                <w:szCs w:val="22"/>
              </w:rPr>
              <w:t xml:space="preserve">  </w:t>
            </w: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>cuyas</w:t>
            </w:r>
            <w:proofErr w:type="gramEnd"/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 xml:space="preserve"> condiciones son atendidas a través de las acciones del PEC.</w:t>
            </w:r>
          </w:p>
          <w:p w14:paraId="35317DD3" w14:textId="77777777" w:rsidR="00EC4B41" w:rsidRPr="00DA28AE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kern w:val="0"/>
                <w:sz w:val="22"/>
                <w:szCs w:val="22"/>
              </w:rPr>
            </w:pPr>
          </w:p>
          <w:p w14:paraId="46B4C8D7" w14:textId="77777777" w:rsidR="00EC4B41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bCs/>
                <w:color w:val="000000"/>
                <w:kern w:val="0"/>
                <w:sz w:val="22"/>
                <w:szCs w:val="22"/>
              </w:rPr>
            </w:pPr>
            <w:r w:rsidRPr="00DA28AE">
              <w:rPr>
                <w:rFonts w:eastAsia="ArialMT"/>
                <w:b/>
                <w:bCs/>
                <w:color w:val="000000"/>
                <w:kern w:val="0"/>
                <w:sz w:val="22"/>
                <w:szCs w:val="22"/>
              </w:rPr>
              <w:t>Hábitos de producción y consumo lineales</w:t>
            </w:r>
          </w:p>
          <w:p w14:paraId="2089BAFF" w14:textId="77777777" w:rsidR="00EC4B41" w:rsidRPr="00DA28AE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ED788C6" w14:textId="77777777" w:rsidR="00EC4B41" w:rsidRPr="00DA28AE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>Una de las características esenciales de la economía lineal es la forma en la que busca satisfacer las necesidades y deseos de las personas, con una noción de inmediatez y corto plazo constreñida a lo individual. Este esquema no toma en cuenta las implicaciones ecológicas, sociales e, incluso, de pérdida de valor económico, que</w:t>
            </w:r>
            <w:r>
              <w:rPr>
                <w:rFonts w:eastAsia="ArialMT"/>
                <w:color w:val="000000"/>
                <w:kern w:val="0"/>
                <w:sz w:val="22"/>
                <w:szCs w:val="22"/>
              </w:rPr>
              <w:t xml:space="preserve"> acompañan </w:t>
            </w: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 xml:space="preserve">la </w:t>
            </w: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lastRenderedPageBreak/>
              <w:t>manera</w:t>
            </w:r>
            <w:r>
              <w:rPr>
                <w:rFonts w:eastAsia="ArialMT"/>
                <w:color w:val="000000"/>
                <w:kern w:val="0"/>
                <w:sz w:val="22"/>
                <w:szCs w:val="22"/>
              </w:rPr>
              <w:t xml:space="preserve"> </w:t>
            </w:r>
            <w:r w:rsidRPr="00DA28AE">
              <w:rPr>
                <w:rFonts w:eastAsia="ArialMT"/>
                <w:color w:val="000000"/>
                <w:kern w:val="0"/>
                <w:sz w:val="22"/>
                <w:szCs w:val="22"/>
              </w:rPr>
              <w:t>de extraer, producir, comercializar y consumir los bienes y servicio</w:t>
            </w:r>
            <w:r>
              <w:rPr>
                <w:rFonts w:eastAsia="ArialMT"/>
                <w:color w:val="000000"/>
                <w:kern w:val="0"/>
                <w:sz w:val="22"/>
                <w:szCs w:val="22"/>
              </w:rPr>
              <w:t>.</w:t>
            </w:r>
          </w:p>
          <w:p w14:paraId="0DA7005B" w14:textId="77777777" w:rsidR="00EC4B41" w:rsidRDefault="00EC4B41" w:rsidP="00214803">
            <w:pPr>
              <w:autoSpaceDE w:val="0"/>
              <w:autoSpaceDN w:val="0"/>
              <w:adjustRightInd w:val="0"/>
              <w:rPr>
                <w:rFonts w:eastAsia="ArialMT"/>
                <w:kern w:val="0"/>
                <w:sz w:val="22"/>
                <w:szCs w:val="22"/>
              </w:rPr>
            </w:pPr>
          </w:p>
          <w:p w14:paraId="5AC5502A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La gama de hábitos de producción y consumo con estas características es muy amplia;</w:t>
            </w:r>
          </w:p>
          <w:p w14:paraId="5EA1426F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algunos de sus aspectos principales son:</w:t>
            </w:r>
          </w:p>
          <w:p w14:paraId="6B7E7ABB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● La preferencia de productos nuevos, asociados a la construcción de tendencias de</w:t>
            </w:r>
          </w:p>
          <w:p w14:paraId="6E37530A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moda y estatus social.</w:t>
            </w:r>
          </w:p>
          <w:p w14:paraId="5B799141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● La preferencia de productos con empaques, incluso con “sobre empaquetado” de</w:t>
            </w:r>
          </w:p>
          <w:p w14:paraId="61C656BC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corta vida útil que ofrecen a las personas consumidoras la percepción de mayor</w:t>
            </w:r>
          </w:p>
          <w:p w14:paraId="10FA4843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limpieza, así como a las empresas fabricantes y comercializadoras la posibilidad de</w:t>
            </w:r>
          </w:p>
          <w:p w14:paraId="6CB2DD45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ampliar sus medios de publicidad.</w:t>
            </w:r>
          </w:p>
          <w:p w14:paraId="24DFA358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 xml:space="preserve">● El uso de productos de corta vida </w:t>
            </w:r>
            <w:proofErr w:type="gramStart"/>
            <w:r w:rsidRPr="00F7442F">
              <w:rPr>
                <w:rFonts w:eastAsia="ArialMT"/>
                <w:kern w:val="0"/>
                <w:sz w:val="22"/>
                <w:szCs w:val="22"/>
              </w:rPr>
              <w:t>útil,  en</w:t>
            </w:r>
            <w:proofErr w:type="gramEnd"/>
            <w:r w:rsidRPr="00F7442F">
              <w:rPr>
                <w:rFonts w:eastAsia="ArialMT"/>
                <w:kern w:val="0"/>
                <w:sz w:val="22"/>
                <w:szCs w:val="22"/>
              </w:rPr>
              <w:t xml:space="preserve"> lugar de otros con características de mayor</w:t>
            </w:r>
          </w:p>
          <w:p w14:paraId="328A2370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durabilidad, ofertado como la mejor opción de actualización y confort y que permite a</w:t>
            </w:r>
          </w:p>
          <w:p w14:paraId="787E4990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las empresas y comercializadoras mantener un aumento permanente de su venta,</w:t>
            </w:r>
          </w:p>
          <w:p w14:paraId="1FD91D43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sin contemplar otros esquemas de negocio y desarrollo económico.</w:t>
            </w:r>
          </w:p>
          <w:p w14:paraId="6744683B" w14:textId="77777777" w:rsidR="00EC4B41" w:rsidRPr="00E32C53" w:rsidRDefault="00EC4B41" w:rsidP="00EC4B4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color w:val="FF0000"/>
                <w:kern w:val="0"/>
                <w:sz w:val="22"/>
                <w:szCs w:val="22"/>
              </w:rPr>
              <w:lastRenderedPageBreak/>
              <w:t>La oferta y uso por productos no reciclables, reutilizables</w:t>
            </w:r>
            <w:r>
              <w:rPr>
                <w:rFonts w:eastAsia="ArialMT"/>
                <w:color w:val="FF0000"/>
                <w:kern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MT"/>
                <w:color w:val="FF0000"/>
                <w:kern w:val="0"/>
                <w:sz w:val="22"/>
                <w:szCs w:val="22"/>
              </w:rPr>
              <w:t>compostables</w:t>
            </w:r>
            <w:proofErr w:type="spellEnd"/>
            <w:r w:rsidRPr="00F7442F">
              <w:rPr>
                <w:rFonts w:eastAsia="ArialMT"/>
                <w:color w:val="FF0000"/>
                <w:kern w:val="0"/>
                <w:sz w:val="22"/>
                <w:szCs w:val="22"/>
              </w:rPr>
              <w:t xml:space="preserve"> o aprovechables aunado a una inadecuada separación de residuos que favorezca su aprovechamiento y valorización.</w:t>
            </w:r>
          </w:p>
          <w:p w14:paraId="465F97EB" w14:textId="77777777" w:rsidR="00EC4B41" w:rsidRPr="00F7442F" w:rsidRDefault="00EC4B41" w:rsidP="00214803">
            <w:pPr>
              <w:pStyle w:val="Prrafodelista"/>
              <w:autoSpaceDE w:val="0"/>
              <w:autoSpaceDN w:val="0"/>
              <w:adjustRightInd w:val="0"/>
              <w:rPr>
                <w:rFonts w:eastAsia="ArialMT"/>
                <w:kern w:val="0"/>
                <w:sz w:val="22"/>
                <w:szCs w:val="22"/>
              </w:rPr>
            </w:pPr>
          </w:p>
          <w:p w14:paraId="5C53EF35" w14:textId="77777777" w:rsidR="00EC4B41" w:rsidRPr="00F7442F" w:rsidRDefault="00EC4B41" w:rsidP="00214803">
            <w:pPr>
              <w:autoSpaceDE w:val="0"/>
              <w:autoSpaceDN w:val="0"/>
              <w:adjustRightInd w:val="0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Éstos y otros hábitos, que son parte de la economía lineal hacen corresponsables tanto a</w:t>
            </w:r>
          </w:p>
          <w:p w14:paraId="1B0CA01E" w14:textId="77777777" w:rsidR="00EC4B41" w:rsidRPr="00F7442F" w:rsidRDefault="00EC4B41" w:rsidP="00214803">
            <w:pPr>
              <w:autoSpaceDE w:val="0"/>
              <w:autoSpaceDN w:val="0"/>
              <w:adjustRightInd w:val="0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los productores como a los consumidores y son cruciales de modificar para asegurar</w:t>
            </w:r>
          </w:p>
          <w:p w14:paraId="4E676CE6" w14:textId="77777777" w:rsidR="00EC4B41" w:rsidRPr="00F7442F" w:rsidRDefault="00EC4B41" w:rsidP="00214803">
            <w:pPr>
              <w:autoSpaceDE w:val="0"/>
              <w:autoSpaceDN w:val="0"/>
              <w:adjustRightInd w:val="0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mejores condiciones de los ecosistemas y los recursos naturales, así como para la salud y</w:t>
            </w:r>
          </w:p>
          <w:p w14:paraId="70C990C3" w14:textId="77777777" w:rsidR="00EC4B41" w:rsidRPr="00F7442F" w:rsidRDefault="00EC4B41" w:rsidP="00214803">
            <w:pPr>
              <w:autoSpaceDE w:val="0"/>
              <w:autoSpaceDN w:val="0"/>
              <w:adjustRightInd w:val="0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el bienestar de las personas.</w:t>
            </w:r>
          </w:p>
          <w:p w14:paraId="7FC3878A" w14:textId="77777777" w:rsidR="00EC4B41" w:rsidRPr="00F7442F" w:rsidRDefault="00EC4B41" w:rsidP="00214803">
            <w:pPr>
              <w:autoSpaceDE w:val="0"/>
              <w:autoSpaceDN w:val="0"/>
              <w:adjustRightInd w:val="0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Por ello es importante promover iniciativas que fomenten, a través de esfuerzos culturales,</w:t>
            </w:r>
          </w:p>
          <w:p w14:paraId="0B33BF55" w14:textId="77777777" w:rsidR="00EC4B41" w:rsidRPr="00F7442F" w:rsidRDefault="00EC4B41" w:rsidP="00214803">
            <w:pPr>
              <w:autoSpaceDE w:val="0"/>
              <w:autoSpaceDN w:val="0"/>
              <w:adjustRightInd w:val="0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educativos y de difusión, la modificación de hábitos y actitudes frente al consumo y el</w:t>
            </w:r>
          </w:p>
          <w:p w14:paraId="5B3FDFA4" w14:textId="77777777" w:rsidR="00EC4B41" w:rsidRPr="00F7442F" w:rsidRDefault="00EC4B41" w:rsidP="00214803">
            <w:pPr>
              <w:autoSpaceDE w:val="0"/>
              <w:autoSpaceDN w:val="0"/>
              <w:adjustRightInd w:val="0"/>
              <w:rPr>
                <w:rFonts w:eastAsia="ArialMT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kern w:val="0"/>
                <w:sz w:val="22"/>
                <w:szCs w:val="22"/>
              </w:rPr>
              <w:t>emprendimiento de negocios para que sean, cada vez, más circulares.</w:t>
            </w:r>
          </w:p>
          <w:p w14:paraId="3C738686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kern w:val="0"/>
                <w:sz w:val="22"/>
                <w:szCs w:val="22"/>
              </w:rPr>
            </w:pPr>
          </w:p>
          <w:p w14:paraId="36FC8465" w14:textId="77777777" w:rsidR="00EC4B41" w:rsidRPr="00F7442F" w:rsidRDefault="00EC4B41" w:rsidP="00214803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FF0000"/>
                <w:kern w:val="0"/>
                <w:sz w:val="22"/>
                <w:szCs w:val="22"/>
              </w:rPr>
            </w:pPr>
            <w:r w:rsidRPr="00F7442F">
              <w:rPr>
                <w:rFonts w:eastAsia="ArialMT"/>
                <w:color w:val="FF0000"/>
                <w:kern w:val="0"/>
                <w:sz w:val="22"/>
                <w:szCs w:val="22"/>
              </w:rPr>
              <w:t xml:space="preserve">Uno de los pilares de la economía circular es mantener el valor </w:t>
            </w:r>
            <w:r>
              <w:rPr>
                <w:rFonts w:eastAsia="ArialMT"/>
                <w:color w:val="FF0000"/>
                <w:kern w:val="0"/>
                <w:sz w:val="22"/>
                <w:szCs w:val="22"/>
              </w:rPr>
              <w:t xml:space="preserve">máximo </w:t>
            </w:r>
            <w:r w:rsidRPr="00F7442F">
              <w:rPr>
                <w:rFonts w:eastAsia="ArialMT"/>
                <w:color w:val="FF0000"/>
                <w:kern w:val="0"/>
                <w:sz w:val="22"/>
                <w:szCs w:val="22"/>
              </w:rPr>
              <w:t xml:space="preserve">de los productos, materiales y derivados el mayor tiempo posible, por lo que es </w:t>
            </w:r>
            <w:r w:rsidRPr="00F7442F">
              <w:rPr>
                <w:rFonts w:eastAsia="ArialMT"/>
                <w:color w:val="FF0000"/>
                <w:kern w:val="0"/>
                <w:sz w:val="22"/>
                <w:szCs w:val="22"/>
              </w:rPr>
              <w:lastRenderedPageBreak/>
              <w:t>importante promover esfuerzos coordinados entre sector privado, autoridades y ciudadanía</w:t>
            </w:r>
            <w:r>
              <w:rPr>
                <w:rFonts w:eastAsia="ArialMT"/>
                <w:color w:val="FF0000"/>
                <w:kern w:val="0"/>
                <w:sz w:val="22"/>
                <w:szCs w:val="22"/>
              </w:rPr>
              <w:t>. bajo el principio de responsabilidad compartida y promover</w:t>
            </w:r>
            <w:r w:rsidRPr="00F7442F">
              <w:rPr>
                <w:rFonts w:eastAsia="ArialMT"/>
                <w:color w:val="FF0000"/>
                <w:kern w:val="0"/>
                <w:sz w:val="22"/>
                <w:szCs w:val="22"/>
              </w:rPr>
              <w:t xml:space="preserve"> un consumo responsable y una gestión integral de residuos desde la separación en la fuente y diversos mecanismos de aprovechamiento</w:t>
            </w:r>
            <w:r>
              <w:rPr>
                <w:rFonts w:eastAsia="ArialMT"/>
                <w:color w:val="FF0000"/>
                <w:kern w:val="0"/>
                <w:sz w:val="22"/>
                <w:szCs w:val="22"/>
              </w:rPr>
              <w:t xml:space="preserve"> con base a la normatividad aplicable.</w:t>
            </w:r>
          </w:p>
        </w:tc>
        <w:tc>
          <w:tcPr>
            <w:tcW w:w="2976" w:type="dxa"/>
          </w:tcPr>
          <w:p w14:paraId="106FD5A2" w14:textId="77777777" w:rsidR="00EC4B41" w:rsidRPr="00EC5FE4" w:rsidRDefault="00EC4B41" w:rsidP="00214803">
            <w:pPr>
              <w:spacing w:before="100" w:beforeAutospacing="1" w:after="100" w:afterAutospacing="1"/>
              <w:jc w:val="both"/>
              <w:rPr>
                <w:rFonts w:eastAsia="Times New Roman"/>
                <w:kern w:val="0"/>
                <w:lang w:eastAsia="es-MX"/>
                <w14:ligatures w14:val="none"/>
              </w:rPr>
            </w:pPr>
            <w:r w:rsidRPr="00EC5FE4">
              <w:rPr>
                <w:rFonts w:eastAsia="Times New Roman"/>
                <w:kern w:val="0"/>
                <w:lang w:eastAsia="es-MX"/>
                <w14:ligatures w14:val="none"/>
              </w:rPr>
              <w:lastRenderedPageBreak/>
              <w:t xml:space="preserve">Con base a los fundamentos de la Ley de Economía Circular, la Ley de residuos y la Ley General para la Prevención y Gestión Integral de Residuos se reconoce que la gestión integral de residuos incluye su manejo y aprovechamiento; la gestión integral incluye una adecuada separación para potencializar la valorización de residuos y evitar la contaminación </w:t>
            </w:r>
            <w:r w:rsidRPr="00EC5FE4">
              <w:rPr>
                <w:rFonts w:eastAsia="Times New Roman"/>
                <w:kern w:val="0"/>
                <w:lang w:eastAsia="es-MX"/>
                <w14:ligatures w14:val="none"/>
              </w:rPr>
              <w:lastRenderedPageBreak/>
              <w:t>del suelo, aire y agua.</w:t>
            </w:r>
          </w:p>
          <w:p w14:paraId="2D637182" w14:textId="77777777" w:rsidR="00EC4B41" w:rsidRPr="00EC5FE4" w:rsidRDefault="00EC4B41" w:rsidP="00214803">
            <w:pPr>
              <w:spacing w:before="100" w:beforeAutospacing="1" w:after="100" w:afterAutospacing="1"/>
              <w:jc w:val="both"/>
              <w:rPr>
                <w:rFonts w:eastAsia="Times New Roman"/>
                <w:kern w:val="0"/>
                <w:lang w:eastAsia="es-MX"/>
                <w14:ligatures w14:val="none"/>
              </w:rPr>
            </w:pPr>
            <w:r w:rsidRPr="00EC5FE4">
              <w:rPr>
                <w:rFonts w:eastAsia="Times New Roman"/>
                <w:kern w:val="0"/>
                <w:lang w:eastAsia="es-MX"/>
                <w14:ligatures w14:val="none"/>
              </w:rPr>
              <w:t>Por otro lado, bajo el principio de responsabilidad compartida es que se señala la colaboración entre varios sectores tanto públicos, privados, academia, ciudadanía, etc.</w:t>
            </w:r>
            <w:r>
              <w:rPr>
                <w:rFonts w:eastAsia="Times New Roman"/>
                <w:kern w:val="0"/>
                <w:lang w:eastAsia="es-MX"/>
                <w14:ligatures w14:val="none"/>
              </w:rPr>
              <w:t xml:space="preserve"> para lograr un eficiente manejo de residuos; en este caso, es importante que se reconozca que el no contar con un manejo integral y no ofrecer productos aprovechables influye directamente en una economía lineal. </w:t>
            </w:r>
          </w:p>
          <w:p w14:paraId="5B0650E8" w14:textId="77777777" w:rsidR="00EC4B41" w:rsidRPr="00EC5FE4" w:rsidRDefault="00EC4B41" w:rsidP="00214803">
            <w:pPr>
              <w:spacing w:before="100" w:beforeAutospacing="1" w:after="100" w:afterAutospacing="1"/>
              <w:jc w:val="both"/>
              <w:rPr>
                <w:rFonts w:eastAsia="Times New Roman"/>
                <w:kern w:val="0"/>
                <w:lang w:eastAsia="es-MX"/>
                <w14:ligatures w14:val="none"/>
              </w:rPr>
            </w:pPr>
          </w:p>
        </w:tc>
      </w:tr>
    </w:tbl>
    <w:p w14:paraId="5EF06042" w14:textId="77777777" w:rsidR="00EC4B41" w:rsidRPr="00E03FF1" w:rsidRDefault="00EC4B41" w:rsidP="00EC4B41">
      <w:pPr>
        <w:spacing w:before="100" w:beforeAutospacing="1" w:after="100" w:afterAutospacing="1" w:line="240" w:lineRule="auto"/>
        <w:rPr>
          <w:rFonts w:eastAsia="Times New Roman"/>
          <w:color w:val="3D393C"/>
          <w:kern w:val="0"/>
          <w:lang w:eastAsia="es-MX"/>
          <w14:ligatures w14:val="none"/>
        </w:rPr>
      </w:pPr>
    </w:p>
    <w:p w14:paraId="3C6BACEA" w14:textId="77777777" w:rsidR="005C1753" w:rsidRDefault="005C1753"/>
    <w:sectPr w:rsidR="005C1753" w:rsidSect="001A7B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684C"/>
    <w:multiLevelType w:val="hybridMultilevel"/>
    <w:tmpl w:val="FA0AD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8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41"/>
    <w:rsid w:val="001A7B33"/>
    <w:rsid w:val="005C1753"/>
    <w:rsid w:val="00EC4B41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78F1"/>
  <w15:chartTrackingRefBased/>
  <w15:docId w15:val="{B4943718-444C-46A0-8DF2-E01A63D1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zapublica.cdmx.gob.mx/processes/EconomiaCircularCDMX/f/1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Ecoce AC</dc:creator>
  <cp:keywords/>
  <dc:description/>
  <cp:lastModifiedBy>Ecoce AC</cp:lastModifiedBy>
  <cp:revision>1</cp:revision>
  <dcterms:created xsi:type="dcterms:W3CDTF">2024-02-21T03:19:00Z</dcterms:created>
  <dcterms:modified xsi:type="dcterms:W3CDTF">2024-02-21T03:22:00Z</dcterms:modified>
</cp:coreProperties>
</file>